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6F" w:rsidRPr="00827406" w:rsidRDefault="00F60F6F" w:rsidP="00F60F6F">
      <w:pPr>
        <w:spacing w:before="240" w:after="0" w:line="240" w:lineRule="auto"/>
        <w:rPr>
          <w:rFonts w:cstheme="minorHAnsi"/>
          <w:b/>
        </w:rPr>
      </w:pPr>
      <w:r w:rsidRPr="00827406">
        <w:rPr>
          <w:rFonts w:cstheme="minorHAnsi"/>
          <w:b/>
        </w:rPr>
        <w:t xml:space="preserve">Outcomes of a Multidisciplinary Heart Failure Self-management Group Clinic Appointments Intervention </w:t>
      </w:r>
    </w:p>
    <w:p w:rsidR="00827406" w:rsidRPr="00827406" w:rsidRDefault="00827406" w:rsidP="00827406">
      <w:pPr>
        <w:spacing w:after="0" w:line="240" w:lineRule="auto"/>
        <w:rPr>
          <w:rFonts w:cstheme="minorHAnsi"/>
        </w:rPr>
      </w:pPr>
    </w:p>
    <w:p w:rsidR="00C65810" w:rsidRPr="00C62F65" w:rsidRDefault="00C65810" w:rsidP="008A6C5E">
      <w:pPr>
        <w:pStyle w:val="BJHSubhead10pt"/>
        <w:tabs>
          <w:tab w:val="left" w:pos="1252"/>
        </w:tabs>
        <w:spacing w:line="276" w:lineRule="auto"/>
        <w:outlineLvl w:val="0"/>
        <w:rPr>
          <w:rFonts w:asciiTheme="minorHAnsi" w:hAnsiTheme="minorHAnsi" w:cstheme="minorHAnsi"/>
          <w:b/>
          <w:color w:val="auto"/>
          <w:sz w:val="22"/>
          <w:szCs w:val="22"/>
        </w:rPr>
      </w:pPr>
      <w:r w:rsidRPr="00C62F65">
        <w:rPr>
          <w:rFonts w:asciiTheme="minorHAnsi" w:hAnsiTheme="minorHAnsi" w:cstheme="minorHAnsi"/>
          <w:b/>
          <w:color w:val="auto"/>
          <w:sz w:val="22"/>
          <w:szCs w:val="22"/>
        </w:rPr>
        <w:t>Background</w:t>
      </w:r>
    </w:p>
    <w:p w:rsidR="003E7ABD" w:rsidRPr="00827406" w:rsidRDefault="00F60F6F" w:rsidP="00F60F6F">
      <w:pPr>
        <w:pStyle w:val="NormalWeb"/>
        <w:spacing w:before="0" w:beforeAutospacing="0" w:after="0" w:afterAutospacing="0"/>
        <w:textAlignment w:val="baseline"/>
        <w:rPr>
          <w:rFonts w:asciiTheme="minorHAnsi" w:hAnsiTheme="minorHAnsi" w:cstheme="minorHAnsi"/>
          <w:sz w:val="22"/>
          <w:szCs w:val="22"/>
        </w:rPr>
      </w:pPr>
      <w:r w:rsidRPr="00827406">
        <w:rPr>
          <w:rFonts w:asciiTheme="minorHAnsi" w:hAnsiTheme="minorHAnsi" w:cstheme="minorHAnsi"/>
          <w:sz w:val="22"/>
          <w:szCs w:val="22"/>
        </w:rPr>
        <w:t>Heart failure affects nearly 6-million Americans and is associated with frequent and costly acute care hospitalizations. Although current guidelines emphasize the importance of implementing systems to coordinate and deliver effective care, hospital readmission rates in the heart failure population have remained virtually unchanged for the past 20 years.</w:t>
      </w:r>
    </w:p>
    <w:p w:rsidR="00F60F6F" w:rsidRPr="00827406" w:rsidRDefault="00F60F6F" w:rsidP="00F60F6F">
      <w:pPr>
        <w:pStyle w:val="NormalWeb"/>
        <w:spacing w:before="0" w:beforeAutospacing="0" w:after="0" w:afterAutospacing="0"/>
        <w:textAlignment w:val="baseline"/>
        <w:rPr>
          <w:rFonts w:asciiTheme="minorHAnsi" w:hAnsiTheme="minorHAnsi" w:cstheme="minorHAnsi"/>
          <w:sz w:val="22"/>
          <w:szCs w:val="22"/>
        </w:rPr>
      </w:pPr>
    </w:p>
    <w:p w:rsidR="00F60F6F" w:rsidRPr="00C62F65" w:rsidRDefault="00020E9C" w:rsidP="00F60F6F">
      <w:pPr>
        <w:pStyle w:val="BJHSubhead10pt"/>
        <w:tabs>
          <w:tab w:val="left" w:pos="1252"/>
        </w:tabs>
        <w:spacing w:line="276" w:lineRule="auto"/>
        <w:outlineLvl w:val="0"/>
        <w:rPr>
          <w:rFonts w:asciiTheme="minorHAnsi" w:hAnsiTheme="minorHAnsi" w:cstheme="minorHAnsi"/>
          <w:b/>
          <w:color w:val="auto"/>
          <w:sz w:val="22"/>
          <w:szCs w:val="22"/>
        </w:rPr>
      </w:pPr>
      <w:r w:rsidRPr="00C62F65">
        <w:rPr>
          <w:rFonts w:asciiTheme="minorHAnsi" w:hAnsiTheme="minorHAnsi" w:cstheme="minorHAnsi"/>
          <w:b/>
          <w:color w:val="auto"/>
          <w:sz w:val="22"/>
          <w:szCs w:val="22"/>
        </w:rPr>
        <w:t>Purpose</w:t>
      </w:r>
    </w:p>
    <w:p w:rsidR="003E7ABD" w:rsidRPr="00827406" w:rsidRDefault="00F60F6F" w:rsidP="00F60F6F">
      <w:pPr>
        <w:pStyle w:val="BJHSubhead10pt"/>
        <w:outlineLvl w:val="0"/>
        <w:rPr>
          <w:rFonts w:asciiTheme="minorHAnsi" w:hAnsiTheme="minorHAnsi" w:cstheme="minorHAnsi"/>
          <w:color w:val="auto"/>
          <w:sz w:val="22"/>
          <w:szCs w:val="22"/>
        </w:rPr>
      </w:pPr>
      <w:r w:rsidRPr="00827406">
        <w:rPr>
          <w:rFonts w:asciiTheme="minorHAnsi" w:hAnsiTheme="minorHAnsi" w:cstheme="minorHAnsi"/>
          <w:color w:val="auto"/>
          <w:sz w:val="22"/>
          <w:szCs w:val="22"/>
        </w:rPr>
        <w:t>The aim of this randomized controlled clinical trial was to test the effects of a multidisciplinary group clinic appointments intervention on the combined primary outcome of time to first heart failure re-hospitalization or death.</w:t>
      </w:r>
    </w:p>
    <w:p w:rsidR="00F60F6F" w:rsidRPr="00827406" w:rsidRDefault="00F60F6F" w:rsidP="00F60F6F">
      <w:pPr>
        <w:pStyle w:val="BJHSubhead10pt"/>
        <w:spacing w:line="276" w:lineRule="auto"/>
        <w:outlineLvl w:val="0"/>
        <w:rPr>
          <w:rFonts w:asciiTheme="minorHAnsi" w:hAnsiTheme="minorHAnsi" w:cstheme="minorHAnsi"/>
          <w:color w:val="auto"/>
          <w:sz w:val="22"/>
          <w:szCs w:val="22"/>
        </w:rPr>
      </w:pPr>
    </w:p>
    <w:p w:rsidR="008A6C5E" w:rsidRPr="00C62F65" w:rsidRDefault="00156522" w:rsidP="006A35E7">
      <w:pPr>
        <w:pStyle w:val="BJHSubhead10pt"/>
        <w:spacing w:line="276" w:lineRule="auto"/>
        <w:outlineLvl w:val="0"/>
        <w:rPr>
          <w:rFonts w:asciiTheme="minorHAnsi" w:hAnsiTheme="minorHAnsi" w:cstheme="minorHAnsi"/>
          <w:b/>
          <w:color w:val="auto"/>
          <w:sz w:val="22"/>
          <w:szCs w:val="22"/>
        </w:rPr>
      </w:pPr>
      <w:r w:rsidRPr="00C62F65">
        <w:rPr>
          <w:rFonts w:asciiTheme="minorHAnsi" w:hAnsiTheme="minorHAnsi" w:cstheme="minorHAnsi"/>
          <w:b/>
          <w:color w:val="auto"/>
          <w:sz w:val="22"/>
          <w:szCs w:val="22"/>
        </w:rPr>
        <w:t>Methods</w:t>
      </w:r>
    </w:p>
    <w:p w:rsidR="003E7ABD" w:rsidRPr="00827406" w:rsidRDefault="000B1A63" w:rsidP="00F60F6F">
      <w:pPr>
        <w:pStyle w:val="BJHSubhead10pt"/>
        <w:outlineLvl w:val="0"/>
        <w:rPr>
          <w:rFonts w:asciiTheme="minorHAnsi" w:hAnsiTheme="minorHAnsi" w:cstheme="minorHAnsi"/>
          <w:color w:val="auto"/>
          <w:sz w:val="22"/>
          <w:szCs w:val="22"/>
        </w:rPr>
      </w:pPr>
      <w:r w:rsidRPr="00827406">
        <w:rPr>
          <w:rFonts w:asciiTheme="minorHAnsi" w:hAnsiTheme="minorHAnsi" w:cstheme="minorHAnsi"/>
          <w:color w:val="auto"/>
          <w:sz w:val="22"/>
          <w:szCs w:val="22"/>
        </w:rPr>
        <w:t>198 p</w:t>
      </w:r>
      <w:r w:rsidR="00F60F6F" w:rsidRPr="00827406">
        <w:rPr>
          <w:rFonts w:asciiTheme="minorHAnsi" w:hAnsiTheme="minorHAnsi" w:cstheme="minorHAnsi"/>
          <w:color w:val="auto"/>
          <w:sz w:val="22"/>
          <w:szCs w:val="22"/>
        </w:rPr>
        <w:t xml:space="preserve">atients with </w:t>
      </w:r>
      <w:r w:rsidRPr="00827406">
        <w:rPr>
          <w:rFonts w:asciiTheme="minorHAnsi" w:hAnsiTheme="minorHAnsi" w:cstheme="minorHAnsi"/>
          <w:color w:val="auto"/>
          <w:sz w:val="22"/>
          <w:szCs w:val="22"/>
        </w:rPr>
        <w:t>NYHA III or IV</w:t>
      </w:r>
      <w:r w:rsidR="00670D04" w:rsidRPr="00827406">
        <w:rPr>
          <w:rFonts w:asciiTheme="minorHAnsi" w:hAnsiTheme="minorHAnsi" w:cstheme="minorHAnsi"/>
          <w:color w:val="auto"/>
          <w:sz w:val="22"/>
          <w:szCs w:val="22"/>
        </w:rPr>
        <w:t xml:space="preserve"> class heart failure</w:t>
      </w:r>
      <w:r w:rsidRPr="00827406">
        <w:rPr>
          <w:rFonts w:asciiTheme="minorHAnsi" w:hAnsiTheme="minorHAnsi" w:cstheme="minorHAnsi"/>
          <w:color w:val="auto"/>
          <w:sz w:val="22"/>
          <w:szCs w:val="22"/>
        </w:rPr>
        <w:t xml:space="preserve"> who had had left ventricular ejection fraction &lt; 40%</w:t>
      </w:r>
      <w:r w:rsidR="00F60F6F" w:rsidRPr="00827406">
        <w:rPr>
          <w:rFonts w:asciiTheme="minorHAnsi" w:hAnsiTheme="minorHAnsi" w:cstheme="minorHAnsi"/>
          <w:color w:val="auto"/>
          <w:sz w:val="22"/>
          <w:szCs w:val="22"/>
        </w:rPr>
        <w:t xml:space="preserve"> were randomly assigned to </w:t>
      </w:r>
      <w:r w:rsidRPr="00827406">
        <w:rPr>
          <w:rFonts w:asciiTheme="minorHAnsi" w:hAnsiTheme="minorHAnsi" w:cstheme="minorHAnsi"/>
          <w:color w:val="auto"/>
          <w:sz w:val="22"/>
          <w:szCs w:val="22"/>
        </w:rPr>
        <w:t xml:space="preserve">either </w:t>
      </w:r>
      <w:r w:rsidR="00F60F6F" w:rsidRPr="00827406">
        <w:rPr>
          <w:rFonts w:asciiTheme="minorHAnsi" w:hAnsiTheme="minorHAnsi" w:cstheme="minorHAnsi"/>
          <w:color w:val="auto"/>
          <w:sz w:val="22"/>
          <w:szCs w:val="22"/>
        </w:rPr>
        <w:t>standard care or standard care plus multidisciplinary group clinic appointments and followed for 12 months. The group clinic intervention consisted of 4 weekly clinic appointments and 1 booster clinic at 6 months, where multidisciplinary professionals engaged patients in heart failure self-management skills and problem-solving of group-initiated concerns.</w:t>
      </w:r>
      <w:r w:rsidR="00670D04" w:rsidRPr="00827406">
        <w:rPr>
          <w:rFonts w:asciiTheme="minorHAnsi" w:hAnsiTheme="minorHAnsi" w:cstheme="minorHAnsi"/>
          <w:color w:val="auto"/>
          <w:sz w:val="22"/>
          <w:szCs w:val="22"/>
        </w:rPr>
        <w:t xml:space="preserve"> Repeated measures were collected during the follow-up period.</w:t>
      </w:r>
      <w:r w:rsidR="00F60F6F" w:rsidRPr="00827406">
        <w:rPr>
          <w:rFonts w:asciiTheme="minorHAnsi" w:hAnsiTheme="minorHAnsi" w:cstheme="minorHAnsi"/>
          <w:color w:val="auto"/>
          <w:sz w:val="22"/>
          <w:szCs w:val="22"/>
        </w:rPr>
        <w:t xml:space="preserve"> </w:t>
      </w:r>
    </w:p>
    <w:p w:rsidR="00F60F6F" w:rsidRPr="00827406" w:rsidRDefault="00F60F6F" w:rsidP="00F60F6F">
      <w:pPr>
        <w:pStyle w:val="BJHSubhead10pt"/>
        <w:outlineLvl w:val="0"/>
        <w:rPr>
          <w:rFonts w:asciiTheme="minorHAnsi" w:hAnsiTheme="minorHAnsi" w:cstheme="minorHAnsi"/>
          <w:color w:val="auto"/>
          <w:sz w:val="22"/>
          <w:szCs w:val="22"/>
        </w:rPr>
      </w:pPr>
    </w:p>
    <w:p w:rsidR="006A35E7" w:rsidRPr="00C62F65" w:rsidRDefault="006A35E7" w:rsidP="006A35E7">
      <w:pPr>
        <w:pStyle w:val="BJHSubhead10pt"/>
        <w:spacing w:line="276" w:lineRule="auto"/>
        <w:outlineLvl w:val="0"/>
        <w:rPr>
          <w:rFonts w:asciiTheme="minorHAnsi" w:hAnsiTheme="minorHAnsi" w:cstheme="minorHAnsi"/>
          <w:b/>
          <w:color w:val="auto"/>
          <w:sz w:val="22"/>
          <w:szCs w:val="22"/>
        </w:rPr>
      </w:pPr>
      <w:r w:rsidRPr="00C62F65">
        <w:rPr>
          <w:rFonts w:asciiTheme="minorHAnsi" w:hAnsiTheme="minorHAnsi" w:cstheme="minorHAnsi"/>
          <w:b/>
          <w:color w:val="auto"/>
          <w:sz w:val="22"/>
          <w:szCs w:val="22"/>
        </w:rPr>
        <w:t>Results</w:t>
      </w:r>
    </w:p>
    <w:p w:rsidR="003E7ABD" w:rsidRPr="00827406" w:rsidRDefault="00077D68" w:rsidP="00F60F6F">
      <w:pPr>
        <w:pStyle w:val="BJHSubhead10pt"/>
        <w:outlineLvl w:val="0"/>
        <w:rPr>
          <w:rFonts w:asciiTheme="minorHAnsi" w:hAnsiTheme="minorHAnsi" w:cstheme="minorHAnsi"/>
          <w:color w:val="auto"/>
          <w:sz w:val="22"/>
          <w:szCs w:val="22"/>
        </w:rPr>
      </w:pPr>
      <w:r w:rsidRPr="00827406">
        <w:rPr>
          <w:rFonts w:asciiTheme="minorHAnsi" w:hAnsiTheme="minorHAnsi" w:cstheme="minorHAnsi"/>
          <w:color w:val="auto"/>
          <w:sz w:val="22"/>
          <w:szCs w:val="22"/>
        </w:rPr>
        <w:t>The standard care and intervention groups were equivalent on demographic and severity of illness variables</w:t>
      </w:r>
      <w:r w:rsidR="00670D04" w:rsidRPr="00827406">
        <w:rPr>
          <w:rFonts w:asciiTheme="minorHAnsi" w:hAnsiTheme="minorHAnsi" w:cstheme="minorHAnsi"/>
          <w:color w:val="auto"/>
          <w:sz w:val="22"/>
          <w:szCs w:val="22"/>
        </w:rPr>
        <w:t xml:space="preserve"> (</w:t>
      </w:r>
      <w:proofErr w:type="spellStart"/>
      <w:r w:rsidR="00670D04" w:rsidRPr="00827406">
        <w:rPr>
          <w:rFonts w:asciiTheme="minorHAnsi" w:hAnsiTheme="minorHAnsi" w:cstheme="minorHAnsi"/>
          <w:color w:val="auto"/>
          <w:sz w:val="22"/>
          <w:szCs w:val="22"/>
        </w:rPr>
        <w:t>Charlson</w:t>
      </w:r>
      <w:proofErr w:type="spellEnd"/>
      <w:r w:rsidR="00670D04" w:rsidRPr="00827406">
        <w:rPr>
          <w:rFonts w:asciiTheme="minorHAnsi" w:hAnsiTheme="minorHAnsi" w:cstheme="minorHAnsi"/>
          <w:color w:val="auto"/>
          <w:sz w:val="22"/>
          <w:szCs w:val="22"/>
        </w:rPr>
        <w:t xml:space="preserve"> Comorbidity scores)</w:t>
      </w:r>
      <w:r w:rsidRPr="00827406">
        <w:rPr>
          <w:rFonts w:asciiTheme="minorHAnsi" w:hAnsiTheme="minorHAnsi" w:cstheme="minorHAnsi"/>
          <w:color w:val="auto"/>
          <w:sz w:val="22"/>
          <w:szCs w:val="22"/>
        </w:rPr>
        <w:t xml:space="preserve">. </w:t>
      </w:r>
      <w:r w:rsidR="00F60F6F" w:rsidRPr="00827406">
        <w:rPr>
          <w:rFonts w:asciiTheme="minorHAnsi" w:hAnsiTheme="minorHAnsi" w:cstheme="minorHAnsi"/>
          <w:color w:val="auto"/>
          <w:sz w:val="22"/>
          <w:szCs w:val="22"/>
        </w:rPr>
        <w:t>The group clinic intervention was associated with greater adherence to recommended vasodilator medications (</w:t>
      </w:r>
      <w:r w:rsidR="00F60F6F" w:rsidRPr="00827406">
        <w:rPr>
          <w:rFonts w:asciiTheme="minorHAnsi" w:hAnsiTheme="minorHAnsi" w:cstheme="minorHAnsi"/>
          <w:i/>
          <w:iCs/>
          <w:color w:val="auto"/>
          <w:sz w:val="22"/>
          <w:szCs w:val="22"/>
        </w:rPr>
        <w:t>P</w:t>
      </w:r>
      <w:r w:rsidR="00F60F6F" w:rsidRPr="00827406">
        <w:rPr>
          <w:rFonts w:asciiTheme="minorHAnsi" w:hAnsiTheme="minorHAnsi" w:cstheme="minorHAnsi"/>
          <w:color w:val="auto"/>
          <w:sz w:val="22"/>
          <w:szCs w:val="22"/>
        </w:rPr>
        <w:t xml:space="preserve">=0.04). During the study period, 22 (24%) patients in the intervention group and 30 (28%) patients in standard care group died or had a heart failure hospitalization. Total heart failure-related hospitalizations, including repeat hospitalizations after the first hospitalization were 28 and 45 in the intervention group and in the standard care group, respectively. Effects of the intervention on re-hospitalization varied significantly over time. From 2 to 7 months post-randomization, there was a significantly longer hospitalization-free time in the intervention group, compared to the standard care group (Cox proportional hazard ratio=0.45 (95% confidence interval, 0.21–0.98; </w:t>
      </w:r>
      <w:r w:rsidR="00F60F6F" w:rsidRPr="00827406">
        <w:rPr>
          <w:rFonts w:asciiTheme="minorHAnsi" w:hAnsiTheme="minorHAnsi" w:cstheme="minorHAnsi"/>
          <w:i/>
          <w:iCs/>
          <w:color w:val="auto"/>
          <w:sz w:val="22"/>
          <w:szCs w:val="22"/>
        </w:rPr>
        <w:t>P</w:t>
      </w:r>
      <w:r w:rsidR="00F60F6F" w:rsidRPr="00827406">
        <w:rPr>
          <w:rFonts w:asciiTheme="minorHAnsi" w:hAnsiTheme="minorHAnsi" w:cstheme="minorHAnsi"/>
          <w:color w:val="auto"/>
          <w:sz w:val="22"/>
          <w:szCs w:val="22"/>
        </w:rPr>
        <w:t>=0.04). No significant difference between groups was found from month 8 to month 12 (hazard ratio=1.7; 95% confidence interval, 0.7–4.1).</w:t>
      </w:r>
    </w:p>
    <w:p w:rsidR="00F60F6F" w:rsidRPr="00827406" w:rsidRDefault="00F60F6F" w:rsidP="00F60F6F">
      <w:pPr>
        <w:pStyle w:val="BJHSubhead10pt"/>
        <w:outlineLvl w:val="0"/>
        <w:rPr>
          <w:rFonts w:asciiTheme="minorHAnsi" w:hAnsiTheme="minorHAnsi" w:cstheme="minorHAnsi"/>
          <w:color w:val="auto"/>
          <w:sz w:val="22"/>
          <w:szCs w:val="22"/>
        </w:rPr>
      </w:pPr>
    </w:p>
    <w:p w:rsidR="00020E9C" w:rsidRPr="00C62F65" w:rsidRDefault="00156522" w:rsidP="005117D5">
      <w:pPr>
        <w:pStyle w:val="BJHSubhead10pt"/>
        <w:spacing w:line="276" w:lineRule="auto"/>
        <w:outlineLvl w:val="0"/>
        <w:rPr>
          <w:rFonts w:asciiTheme="minorHAnsi" w:hAnsiTheme="minorHAnsi" w:cstheme="minorHAnsi"/>
          <w:b/>
          <w:color w:val="auto"/>
          <w:sz w:val="22"/>
          <w:szCs w:val="22"/>
        </w:rPr>
      </w:pPr>
      <w:r w:rsidRPr="00C62F65">
        <w:rPr>
          <w:rFonts w:asciiTheme="minorHAnsi" w:hAnsiTheme="minorHAnsi" w:cstheme="minorHAnsi"/>
          <w:b/>
          <w:color w:val="auto"/>
          <w:sz w:val="22"/>
          <w:szCs w:val="22"/>
        </w:rPr>
        <w:t>Conclusions</w:t>
      </w:r>
    </w:p>
    <w:p w:rsidR="0091596F" w:rsidRPr="00827406" w:rsidRDefault="00F60F6F" w:rsidP="00F60F6F">
      <w:pPr>
        <w:spacing w:line="240" w:lineRule="auto"/>
        <w:rPr>
          <w:rFonts w:cstheme="minorHAnsi"/>
        </w:rPr>
      </w:pPr>
      <w:r w:rsidRPr="00827406">
        <w:rPr>
          <w:rFonts w:cstheme="minorHAnsi"/>
        </w:rPr>
        <w:t>Multidisciplinary group clinic appointments were associated with greater adherence to selected medications used in the treatment of heart failure and longer hospitalization-free survival during the time of the treatment intervention. Larger studies are needed to confirm the benefits found in this clinical trial and to identify</w:t>
      </w:r>
      <w:bookmarkStart w:id="0" w:name="_GoBack"/>
      <w:bookmarkEnd w:id="0"/>
      <w:r w:rsidRPr="00827406">
        <w:rPr>
          <w:rFonts w:cstheme="minorHAnsi"/>
        </w:rPr>
        <w:t xml:space="preserve"> methods to sustain these benefits.</w:t>
      </w:r>
    </w:p>
    <w:sectPr w:rsidR="0091596F" w:rsidRPr="00827406" w:rsidSect="007139D5">
      <w:headerReference w:type="default" r:id="rId8"/>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B37" w:rsidRDefault="00DA2B37" w:rsidP="00471D42">
      <w:pPr>
        <w:spacing w:after="0" w:line="240" w:lineRule="auto"/>
      </w:pPr>
      <w:r>
        <w:separator/>
      </w:r>
    </w:p>
  </w:endnote>
  <w:endnote w:type="continuationSeparator" w:id="0">
    <w:p w:rsidR="00DA2B37" w:rsidRDefault="00DA2B37" w:rsidP="0047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Bold">
    <w:panose1 w:val="020B0706020202030204"/>
    <w:charset w:val="00"/>
    <w:family w:val="auto"/>
    <w:pitch w:val="variable"/>
    <w:sig w:usb0="03000000" w:usb1="00000000" w:usb2="00000000" w:usb3="00000000" w:csb0="00000001" w:csb1="00000000"/>
  </w:font>
  <w:font w:name="Univers-CondensedBold">
    <w:altName w:val="Univers 67 CondensedBold"/>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B37" w:rsidRDefault="00DA2B37" w:rsidP="00471D42">
      <w:pPr>
        <w:spacing w:after="0" w:line="240" w:lineRule="auto"/>
      </w:pPr>
      <w:r>
        <w:separator/>
      </w:r>
    </w:p>
  </w:footnote>
  <w:footnote w:type="continuationSeparator" w:id="0">
    <w:p w:rsidR="00DA2B37" w:rsidRDefault="00DA2B37" w:rsidP="00471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84" w:rsidRDefault="00901E84">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14468"/>
    <w:multiLevelType w:val="hybridMultilevel"/>
    <w:tmpl w:val="28FA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96C35"/>
    <w:multiLevelType w:val="hybridMultilevel"/>
    <w:tmpl w:val="1A906EFA"/>
    <w:lvl w:ilvl="0" w:tplc="D0FA97D6">
      <w:start w:val="1"/>
      <w:numFmt w:val="bullet"/>
      <w:lvlText w:val="•"/>
      <w:lvlJc w:val="left"/>
      <w:pPr>
        <w:tabs>
          <w:tab w:val="num" w:pos="720"/>
        </w:tabs>
        <w:ind w:left="720" w:hanging="360"/>
      </w:pPr>
      <w:rPr>
        <w:rFonts w:ascii="Arial" w:hAnsi="Arial" w:hint="default"/>
      </w:rPr>
    </w:lvl>
    <w:lvl w:ilvl="1" w:tplc="58900EE4" w:tentative="1">
      <w:start w:val="1"/>
      <w:numFmt w:val="bullet"/>
      <w:lvlText w:val="•"/>
      <w:lvlJc w:val="left"/>
      <w:pPr>
        <w:tabs>
          <w:tab w:val="num" w:pos="1440"/>
        </w:tabs>
        <w:ind w:left="1440" w:hanging="360"/>
      </w:pPr>
      <w:rPr>
        <w:rFonts w:ascii="Arial" w:hAnsi="Arial" w:hint="default"/>
      </w:rPr>
    </w:lvl>
    <w:lvl w:ilvl="2" w:tplc="A2EE35AE" w:tentative="1">
      <w:start w:val="1"/>
      <w:numFmt w:val="bullet"/>
      <w:lvlText w:val="•"/>
      <w:lvlJc w:val="left"/>
      <w:pPr>
        <w:tabs>
          <w:tab w:val="num" w:pos="2160"/>
        </w:tabs>
        <w:ind w:left="2160" w:hanging="360"/>
      </w:pPr>
      <w:rPr>
        <w:rFonts w:ascii="Arial" w:hAnsi="Arial" w:hint="default"/>
      </w:rPr>
    </w:lvl>
    <w:lvl w:ilvl="3" w:tplc="A9F6E6FC" w:tentative="1">
      <w:start w:val="1"/>
      <w:numFmt w:val="bullet"/>
      <w:lvlText w:val="•"/>
      <w:lvlJc w:val="left"/>
      <w:pPr>
        <w:tabs>
          <w:tab w:val="num" w:pos="2880"/>
        </w:tabs>
        <w:ind w:left="2880" w:hanging="360"/>
      </w:pPr>
      <w:rPr>
        <w:rFonts w:ascii="Arial" w:hAnsi="Arial" w:hint="default"/>
      </w:rPr>
    </w:lvl>
    <w:lvl w:ilvl="4" w:tplc="E72075AE" w:tentative="1">
      <w:start w:val="1"/>
      <w:numFmt w:val="bullet"/>
      <w:lvlText w:val="•"/>
      <w:lvlJc w:val="left"/>
      <w:pPr>
        <w:tabs>
          <w:tab w:val="num" w:pos="3600"/>
        </w:tabs>
        <w:ind w:left="3600" w:hanging="360"/>
      </w:pPr>
      <w:rPr>
        <w:rFonts w:ascii="Arial" w:hAnsi="Arial" w:hint="default"/>
      </w:rPr>
    </w:lvl>
    <w:lvl w:ilvl="5" w:tplc="186E762E" w:tentative="1">
      <w:start w:val="1"/>
      <w:numFmt w:val="bullet"/>
      <w:lvlText w:val="•"/>
      <w:lvlJc w:val="left"/>
      <w:pPr>
        <w:tabs>
          <w:tab w:val="num" w:pos="4320"/>
        </w:tabs>
        <w:ind w:left="4320" w:hanging="360"/>
      </w:pPr>
      <w:rPr>
        <w:rFonts w:ascii="Arial" w:hAnsi="Arial" w:hint="default"/>
      </w:rPr>
    </w:lvl>
    <w:lvl w:ilvl="6" w:tplc="27D8F248" w:tentative="1">
      <w:start w:val="1"/>
      <w:numFmt w:val="bullet"/>
      <w:lvlText w:val="•"/>
      <w:lvlJc w:val="left"/>
      <w:pPr>
        <w:tabs>
          <w:tab w:val="num" w:pos="5040"/>
        </w:tabs>
        <w:ind w:left="5040" w:hanging="360"/>
      </w:pPr>
      <w:rPr>
        <w:rFonts w:ascii="Arial" w:hAnsi="Arial" w:hint="default"/>
      </w:rPr>
    </w:lvl>
    <w:lvl w:ilvl="7" w:tplc="48A2EC3C" w:tentative="1">
      <w:start w:val="1"/>
      <w:numFmt w:val="bullet"/>
      <w:lvlText w:val="•"/>
      <w:lvlJc w:val="left"/>
      <w:pPr>
        <w:tabs>
          <w:tab w:val="num" w:pos="5760"/>
        </w:tabs>
        <w:ind w:left="5760" w:hanging="360"/>
      </w:pPr>
      <w:rPr>
        <w:rFonts w:ascii="Arial" w:hAnsi="Arial" w:hint="default"/>
      </w:rPr>
    </w:lvl>
    <w:lvl w:ilvl="8" w:tplc="3B8E0DA6" w:tentative="1">
      <w:start w:val="1"/>
      <w:numFmt w:val="bullet"/>
      <w:lvlText w:val="•"/>
      <w:lvlJc w:val="left"/>
      <w:pPr>
        <w:tabs>
          <w:tab w:val="num" w:pos="6480"/>
        </w:tabs>
        <w:ind w:left="6480" w:hanging="360"/>
      </w:pPr>
      <w:rPr>
        <w:rFonts w:ascii="Arial" w:hAnsi="Arial" w:hint="default"/>
      </w:rPr>
    </w:lvl>
  </w:abstractNum>
  <w:abstractNum w:abstractNumId="2">
    <w:nsid w:val="79A45AB2"/>
    <w:multiLevelType w:val="hybridMultilevel"/>
    <w:tmpl w:val="4A02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A8"/>
    <w:rsid w:val="00017464"/>
    <w:rsid w:val="00020E9C"/>
    <w:rsid w:val="00025D97"/>
    <w:rsid w:val="00031960"/>
    <w:rsid w:val="0004439B"/>
    <w:rsid w:val="00046C94"/>
    <w:rsid w:val="00062BC3"/>
    <w:rsid w:val="00077D68"/>
    <w:rsid w:val="00087248"/>
    <w:rsid w:val="00096436"/>
    <w:rsid w:val="000B1A63"/>
    <w:rsid w:val="000B6384"/>
    <w:rsid w:val="000D5FB1"/>
    <w:rsid w:val="00106166"/>
    <w:rsid w:val="00121326"/>
    <w:rsid w:val="00123C89"/>
    <w:rsid w:val="001359F4"/>
    <w:rsid w:val="00144E19"/>
    <w:rsid w:val="00156522"/>
    <w:rsid w:val="001A1D8A"/>
    <w:rsid w:val="001D09BC"/>
    <w:rsid w:val="00203770"/>
    <w:rsid w:val="00257FF0"/>
    <w:rsid w:val="002E4859"/>
    <w:rsid w:val="003509C4"/>
    <w:rsid w:val="003947F4"/>
    <w:rsid w:val="003D0F8E"/>
    <w:rsid w:val="003E7ABD"/>
    <w:rsid w:val="003F5820"/>
    <w:rsid w:val="00426A74"/>
    <w:rsid w:val="004532A2"/>
    <w:rsid w:val="00471D42"/>
    <w:rsid w:val="004927DC"/>
    <w:rsid w:val="00496EED"/>
    <w:rsid w:val="004A603A"/>
    <w:rsid w:val="004C55DD"/>
    <w:rsid w:val="004C7C78"/>
    <w:rsid w:val="004D0971"/>
    <w:rsid w:val="004F4DB7"/>
    <w:rsid w:val="005063C5"/>
    <w:rsid w:val="005074DC"/>
    <w:rsid w:val="005117D5"/>
    <w:rsid w:val="0053754B"/>
    <w:rsid w:val="005853C5"/>
    <w:rsid w:val="0059163A"/>
    <w:rsid w:val="005B5870"/>
    <w:rsid w:val="005B695C"/>
    <w:rsid w:val="005D5205"/>
    <w:rsid w:val="00654132"/>
    <w:rsid w:val="00666688"/>
    <w:rsid w:val="00670D04"/>
    <w:rsid w:val="006A35E7"/>
    <w:rsid w:val="006A7752"/>
    <w:rsid w:val="006C18FD"/>
    <w:rsid w:val="006C451D"/>
    <w:rsid w:val="006F5630"/>
    <w:rsid w:val="007112E2"/>
    <w:rsid w:val="007139D5"/>
    <w:rsid w:val="007653C2"/>
    <w:rsid w:val="00794AC9"/>
    <w:rsid w:val="00797974"/>
    <w:rsid w:val="007A71F4"/>
    <w:rsid w:val="007E48A6"/>
    <w:rsid w:val="00827406"/>
    <w:rsid w:val="00880914"/>
    <w:rsid w:val="008A6C5E"/>
    <w:rsid w:val="00901E84"/>
    <w:rsid w:val="00912327"/>
    <w:rsid w:val="0091596F"/>
    <w:rsid w:val="00922C17"/>
    <w:rsid w:val="00924F35"/>
    <w:rsid w:val="009F5BA8"/>
    <w:rsid w:val="009F7EC4"/>
    <w:rsid w:val="00A27E97"/>
    <w:rsid w:val="00A47813"/>
    <w:rsid w:val="00A74D49"/>
    <w:rsid w:val="00AA3283"/>
    <w:rsid w:val="00AC36D1"/>
    <w:rsid w:val="00AC7A52"/>
    <w:rsid w:val="00B81638"/>
    <w:rsid w:val="00BA7831"/>
    <w:rsid w:val="00BB3B5B"/>
    <w:rsid w:val="00BD4950"/>
    <w:rsid w:val="00BF6FAE"/>
    <w:rsid w:val="00C12B9A"/>
    <w:rsid w:val="00C62F65"/>
    <w:rsid w:val="00C65810"/>
    <w:rsid w:val="00D13C7F"/>
    <w:rsid w:val="00D304AF"/>
    <w:rsid w:val="00D80709"/>
    <w:rsid w:val="00D8267B"/>
    <w:rsid w:val="00DA2B37"/>
    <w:rsid w:val="00DC1C08"/>
    <w:rsid w:val="00DF666D"/>
    <w:rsid w:val="00DF7D20"/>
    <w:rsid w:val="00E00B58"/>
    <w:rsid w:val="00E05489"/>
    <w:rsid w:val="00E20FCD"/>
    <w:rsid w:val="00E27EC4"/>
    <w:rsid w:val="00E37B73"/>
    <w:rsid w:val="00E42BFA"/>
    <w:rsid w:val="00EA7E30"/>
    <w:rsid w:val="00EC5B8C"/>
    <w:rsid w:val="00ED210D"/>
    <w:rsid w:val="00F60F6F"/>
    <w:rsid w:val="00F652D6"/>
    <w:rsid w:val="00FC3FA8"/>
    <w:rsid w:val="00FC52C6"/>
    <w:rsid w:val="00FF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E53D0-9287-4E10-A19D-512E3D42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E9C"/>
    <w:rPr>
      <w:color w:val="808080"/>
    </w:rPr>
  </w:style>
  <w:style w:type="paragraph" w:styleId="BalloonText">
    <w:name w:val="Balloon Text"/>
    <w:basedOn w:val="Normal"/>
    <w:link w:val="BalloonTextChar"/>
    <w:uiPriority w:val="99"/>
    <w:semiHidden/>
    <w:unhideWhenUsed/>
    <w:rsid w:val="0002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E9C"/>
    <w:rPr>
      <w:rFonts w:ascii="Tahoma" w:hAnsi="Tahoma" w:cs="Tahoma"/>
      <w:sz w:val="16"/>
      <w:szCs w:val="16"/>
    </w:rPr>
  </w:style>
  <w:style w:type="paragraph" w:customStyle="1" w:styleId="BJHSubhead10pt">
    <w:name w:val="BJH_Subhead 10 pt"/>
    <w:basedOn w:val="Normal"/>
    <w:link w:val="BJHSubhead10ptChar"/>
    <w:rsid w:val="00020E9C"/>
    <w:pPr>
      <w:widowControl w:val="0"/>
      <w:tabs>
        <w:tab w:val="left" w:pos="447"/>
      </w:tabs>
      <w:autoSpaceDE w:val="0"/>
      <w:autoSpaceDN w:val="0"/>
      <w:adjustRightInd w:val="0"/>
      <w:spacing w:after="0" w:line="240" w:lineRule="auto"/>
      <w:textAlignment w:val="center"/>
    </w:pPr>
    <w:rPr>
      <w:rFonts w:ascii="Arial Narrow Bold" w:eastAsia="Times New Roman" w:hAnsi="Arial Narrow Bold" w:cs="Univers-CondensedBold"/>
      <w:bCs/>
      <w:color w:val="00539B"/>
      <w:sz w:val="20"/>
      <w:szCs w:val="20"/>
      <w:lang w:bidi="en-US"/>
    </w:rPr>
  </w:style>
  <w:style w:type="character" w:customStyle="1" w:styleId="Style1">
    <w:name w:val="Style1"/>
    <w:basedOn w:val="DefaultParagraphFont"/>
    <w:uiPriority w:val="1"/>
    <w:rsid w:val="00257FF0"/>
    <w:rPr>
      <w:rFonts w:ascii="Arial Narrow" w:hAnsi="Arial Narrow"/>
      <w:color w:val="00539B"/>
      <w:sz w:val="32"/>
    </w:rPr>
  </w:style>
  <w:style w:type="character" w:customStyle="1" w:styleId="Style2">
    <w:name w:val="Style2"/>
    <w:basedOn w:val="DefaultParagraphFont"/>
    <w:uiPriority w:val="1"/>
    <w:rsid w:val="00426A74"/>
    <w:rPr>
      <w:rFonts w:ascii="Arial Narrow" w:hAnsi="Arial Narrow"/>
      <w:i/>
      <w:color w:val="auto"/>
      <w:sz w:val="24"/>
    </w:rPr>
  </w:style>
  <w:style w:type="character" w:customStyle="1" w:styleId="Style3">
    <w:name w:val="Style3"/>
    <w:basedOn w:val="DefaultParagraphFont"/>
    <w:uiPriority w:val="1"/>
    <w:rsid w:val="00426A74"/>
    <w:rPr>
      <w:rFonts w:ascii="Times New Roman" w:hAnsi="Times New Roman"/>
      <w:sz w:val="24"/>
    </w:rPr>
  </w:style>
  <w:style w:type="paragraph" w:customStyle="1" w:styleId="AbstractBody">
    <w:name w:val="Abstract Body"/>
    <w:basedOn w:val="BJHSubhead10pt"/>
    <w:link w:val="AbstractBodyChar"/>
    <w:autoRedefine/>
    <w:qFormat/>
    <w:rsid w:val="000B6384"/>
    <w:pPr>
      <w:widowControl/>
      <w:tabs>
        <w:tab w:val="clear" w:pos="447"/>
      </w:tabs>
      <w:autoSpaceDE/>
      <w:autoSpaceDN/>
      <w:adjustRightInd/>
      <w:spacing w:after="120" w:line="276" w:lineRule="auto"/>
      <w:textAlignment w:val="auto"/>
    </w:pPr>
    <w:rPr>
      <w:rFonts w:ascii="Times New Roman" w:eastAsiaTheme="minorEastAsia" w:hAnsi="Times New Roman" w:cstheme="minorBidi"/>
      <w:bCs w:val="0"/>
      <w:color w:val="000000" w:themeColor="text1"/>
      <w:sz w:val="24"/>
      <w:szCs w:val="22"/>
      <w:lang w:bidi="ar-SA"/>
    </w:rPr>
  </w:style>
  <w:style w:type="character" w:customStyle="1" w:styleId="BJHSubhead10ptChar">
    <w:name w:val="BJH_Subhead 10 pt Char"/>
    <w:basedOn w:val="DefaultParagraphFont"/>
    <w:link w:val="BJHSubhead10pt"/>
    <w:rsid w:val="00017464"/>
    <w:rPr>
      <w:rFonts w:ascii="Arial Narrow Bold" w:eastAsia="Times New Roman" w:hAnsi="Arial Narrow Bold" w:cs="Univers-CondensedBold"/>
      <w:bCs/>
      <w:color w:val="00539B"/>
      <w:sz w:val="20"/>
      <w:szCs w:val="20"/>
      <w:lang w:bidi="en-US"/>
    </w:rPr>
  </w:style>
  <w:style w:type="character" w:customStyle="1" w:styleId="AbstractBodyChar">
    <w:name w:val="Abstract Body Char"/>
    <w:basedOn w:val="BJHSubhead10ptChar"/>
    <w:link w:val="AbstractBody"/>
    <w:rsid w:val="000B6384"/>
    <w:rPr>
      <w:rFonts w:ascii="Times New Roman" w:eastAsia="Times New Roman" w:hAnsi="Times New Roman" w:cs="Univers-CondensedBold"/>
      <w:bCs w:val="0"/>
      <w:color w:val="000000" w:themeColor="text1"/>
      <w:sz w:val="24"/>
      <w:szCs w:val="20"/>
      <w:lang w:bidi="en-US"/>
    </w:rPr>
  </w:style>
  <w:style w:type="paragraph" w:styleId="NoSpacing">
    <w:name w:val="No Spacing"/>
    <w:link w:val="NoSpacingChar"/>
    <w:uiPriority w:val="1"/>
    <w:qFormat/>
    <w:rsid w:val="00EA7E30"/>
    <w:pPr>
      <w:spacing w:after="0" w:line="240" w:lineRule="auto"/>
    </w:pPr>
  </w:style>
  <w:style w:type="paragraph" w:customStyle="1" w:styleId="AbstractAuthor">
    <w:name w:val="Abstract Author"/>
    <w:basedOn w:val="NoSpacing"/>
    <w:link w:val="AbstractAuthorChar"/>
    <w:autoRedefine/>
    <w:qFormat/>
    <w:rsid w:val="00D304AF"/>
    <w:rPr>
      <w:rFonts w:ascii="Arial Narrow" w:hAnsi="Arial Narrow"/>
      <w:i/>
      <w:sz w:val="24"/>
    </w:rPr>
  </w:style>
  <w:style w:type="character" w:customStyle="1" w:styleId="NoSpacingChar">
    <w:name w:val="No Spacing Char"/>
    <w:basedOn w:val="DefaultParagraphFont"/>
    <w:link w:val="NoSpacing"/>
    <w:uiPriority w:val="1"/>
    <w:rsid w:val="00EA7E30"/>
  </w:style>
  <w:style w:type="character" w:customStyle="1" w:styleId="AbstractAuthorChar">
    <w:name w:val="Abstract Author Char"/>
    <w:basedOn w:val="NoSpacingChar"/>
    <w:link w:val="AbstractAuthor"/>
    <w:rsid w:val="00D304AF"/>
    <w:rPr>
      <w:rFonts w:ascii="Arial Narrow" w:hAnsi="Arial Narrow"/>
      <w:i/>
      <w:sz w:val="24"/>
    </w:rPr>
  </w:style>
  <w:style w:type="paragraph" w:styleId="ListParagraph">
    <w:name w:val="List Paragraph"/>
    <w:basedOn w:val="Normal"/>
    <w:uiPriority w:val="34"/>
    <w:qFormat/>
    <w:rsid w:val="00D304AF"/>
    <w:pPr>
      <w:ind w:left="720"/>
      <w:contextualSpacing/>
    </w:pPr>
  </w:style>
  <w:style w:type="paragraph" w:styleId="Header">
    <w:name w:val="header"/>
    <w:basedOn w:val="Normal"/>
    <w:link w:val="HeaderChar"/>
    <w:uiPriority w:val="99"/>
    <w:unhideWhenUsed/>
    <w:rsid w:val="00471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D42"/>
  </w:style>
  <w:style w:type="paragraph" w:styleId="Footer">
    <w:name w:val="footer"/>
    <w:basedOn w:val="Normal"/>
    <w:link w:val="FooterChar"/>
    <w:uiPriority w:val="99"/>
    <w:unhideWhenUsed/>
    <w:rsid w:val="00471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D42"/>
  </w:style>
  <w:style w:type="paragraph" w:styleId="CommentText">
    <w:name w:val="annotation text"/>
    <w:basedOn w:val="Normal"/>
    <w:link w:val="CommentTextChar"/>
    <w:uiPriority w:val="99"/>
    <w:semiHidden/>
    <w:unhideWhenUsed/>
    <w:rsid w:val="00A74D49"/>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A74D49"/>
    <w:rPr>
      <w:rFonts w:eastAsiaTheme="minorHAnsi"/>
      <w:sz w:val="20"/>
      <w:szCs w:val="20"/>
    </w:rPr>
  </w:style>
  <w:style w:type="paragraph" w:styleId="NormalWeb">
    <w:name w:val="Normal (Web)"/>
    <w:basedOn w:val="Normal"/>
    <w:uiPriority w:val="99"/>
    <w:unhideWhenUsed/>
    <w:rsid w:val="00C658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AHeadingCenter">
    <w:name w:val="APA Heading Center"/>
    <w:basedOn w:val="Normal"/>
    <w:next w:val="Normal"/>
    <w:rsid w:val="006C18FD"/>
    <w:pPr>
      <w:overflowPunct w:val="0"/>
      <w:autoSpaceDE w:val="0"/>
      <w:autoSpaceDN w:val="0"/>
      <w:adjustRightInd w:val="0"/>
      <w:spacing w:after="0" w:line="480" w:lineRule="auto"/>
      <w:jc w:val="center"/>
      <w:textAlignment w:val="baseline"/>
    </w:pPr>
    <w:rPr>
      <w:rFonts w:ascii="Times New Roman" w:eastAsia="Malgun Gothic" w:hAnsi="Times New Roman" w:cs="Times New Roman"/>
      <w:sz w:val="24"/>
      <w:szCs w:val="20"/>
    </w:rPr>
  </w:style>
  <w:style w:type="paragraph" w:customStyle="1" w:styleId="Default">
    <w:name w:val="Default"/>
    <w:rsid w:val="00F60F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C7DA5-C53A-4B0D-A999-201DC11C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BJC HealthCare</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PION, Sarah E.</dc:creator>
  <cp:lastModifiedBy>Clare E. MacNab</cp:lastModifiedBy>
  <cp:revision>4</cp:revision>
  <cp:lastPrinted>2014-10-08T15:08:00Z</cp:lastPrinted>
  <dcterms:created xsi:type="dcterms:W3CDTF">2016-08-10T15:52:00Z</dcterms:created>
  <dcterms:modified xsi:type="dcterms:W3CDTF">2016-08-10T15:58:00Z</dcterms:modified>
</cp:coreProperties>
</file>